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7365D"/>
          <w:sz w:val="62"/>
        </w:rPr>
        <w:t>LNERA</w:t>
      </w:r>
    </w:p>
    <w:p>
      <w:pPr>
        <w:jc w:val="center"/>
      </w:pPr>
      <w:r>
        <w:rPr>
          <w:b/>
          <w:color w:val="C69214"/>
          <w:sz w:val="44"/>
        </w:rPr>
        <w:t>Volume 1 — Anteprojeto de Emenda à Constituição</w:t>
      </w:r>
    </w:p>
    <w:p>
      <w:pPr>
        <w:jc w:val="center"/>
      </w:pPr>
      <w:r>
        <w:rPr>
          <w:i/>
          <w:color w:val="1F2937"/>
          <w:sz w:val="24"/>
        </w:rPr>
        <w:t>Eficiência mensurável, proporcionalidade estrutural e revisão periódica da administração pública</w:t>
      </w:r>
    </w:p>
    <w:p>
      <w:r>
        <w:br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352"/>
      </w:tblGrid>
      <w:tr>
        <w:tc>
          <w:tcPr>
            <w:tcW w:type="dxa" w:w="9936"/>
            <w:shd w:fill="EAF0F7"/>
            <w:vAlign w:val="center"/>
          </w:tcPr>
          <w:p>
            <w:r/>
            <w:r>
              <w:rPr>
                <w:b/>
                <w:color w:val="17365D"/>
                <w:sz w:val="22"/>
              </w:rPr>
              <w:t>Eficiência mensurável • Estruturas proporcionais • Transparência integral • Tecnologia responsável</w:t>
            </w:r>
          </w:p>
        </w:tc>
      </w:tr>
    </w:tbl>
    <w:p>
      <w:r>
        <w:br w:type="page"/>
      </w:r>
    </w:p>
    <w:p>
      <w:pPr>
        <w:pStyle w:val="Heading1"/>
      </w:pPr>
      <w:r>
        <w:t>Apresentação</w:t>
      </w:r>
    </w:p>
    <w:p>
      <w:r>
        <w:t>Esta minuta propõe fundamentos constitucionais para que estruturas administrativas e parlamentares sejam dimensionadas por critérios objetivos, revisadas periodicamente e submetidas a transparência comparável. A proposta não presume que toda redução de pessoal seja eficiente; exige demonstração técnica da necessidade, da proporcionalidade e dos resultados.</w:t>
      </w:r>
    </w:p>
    <w:p>
      <w:pPr>
        <w:pStyle w:val="Heading1"/>
      </w:pPr>
      <w:r>
        <w:t>Proposta de Emenda à Constituição nº ___, de 2026</w:t>
      </w:r>
    </w:p>
    <w:p>
      <w:r>
        <w:t>Altera os arts. 37, 70, 74, 163 e 169 da Constituição Federal e acrescenta dispositivos ao Ato das Disposições Constitucionais Transitórias para instituir parâmetros nacionais de eficiência administrativa mensurável, proporcionalidade das estruturas públicas, avaliação tecnológica e revisão periódica de cargos e funções.</w:t>
      </w:r>
    </w:p>
    <w:p>
      <w:pPr>
        <w:pStyle w:val="Heading1"/>
      </w:pPr>
      <w:r>
        <w:t>Texto proposto</w:t>
      </w:r>
    </w:p>
    <w:p>
      <w:pPr>
        <w:pStyle w:val="Heading2"/>
      </w:pPr>
      <w:r>
        <w:t>Art. 1º</w:t>
      </w:r>
    </w:p>
    <w:p>
      <w:r>
        <w:t>O caput do art. 37 da Constituição Federal passa a vigorar acrescido da expressão “mensurabilidade dos resultados e responsabilidade tecnológica”, na forma estabelecida em lei complementar.</w:t>
      </w:r>
    </w:p>
    <w:p>
      <w:pPr>
        <w:pStyle w:val="Heading2"/>
      </w:pPr>
      <w:r>
        <w:t>Art. 2º</w:t>
      </w:r>
    </w:p>
    <w:p>
      <w:r>
        <w:t>O art. 37 fica acrescido dos §§ 15 a 21, para estabelecer que: (I) a eficiência será demonstrada por indicadores públicos; (II) cargos em comissão guardarão proporcionalidade com a necessidade, a estrutura efetiva e a complexidade institucional; (III) atividades técnicas, burocráticas e operacionais permanentes serão exercidas prioritariamente por servidores efetivos; (IV) a criação ou ampliação de estruturas dependerá de estudo de necessidade, impacto fiscal e alternativas digitais; (V) haverá revisão periódica de estruturas; (VI) sistemas automatizados terão supervisão humana, registro e responsabilização; e (VII) dados pessoais, sigilos legais e direitos fundamentais serão preservados.</w:t>
      </w:r>
    </w:p>
    <w:p>
      <w:pPr>
        <w:pStyle w:val="Heading2"/>
      </w:pPr>
      <w:r>
        <w:t>Art. 3º</w:t>
      </w:r>
    </w:p>
    <w:p>
      <w:r>
        <w:t>O art. 70 passa a incluir, entre os objetos do controle, a conformidade estrutural, a economicidade tecnológica e a aderência a padrões nacionais de eficiência, sem prejuízo da autonomia dos Poderes e entes federativos.</w:t>
      </w:r>
    </w:p>
    <w:p>
      <w:pPr>
        <w:pStyle w:val="Heading2"/>
      </w:pPr>
      <w:r>
        <w:t>Art. 4º</w:t>
      </w:r>
    </w:p>
    <w:p>
      <w:r>
        <w:t>O art. 74 passa a prever sistemas de controle interno capazes de acompanhar quadro de pessoal, cargos em comissão, funções de confiança, entregas institucionais, custos, riscos de integridade e indicadores de digitalização.</w:t>
      </w:r>
    </w:p>
    <w:p>
      <w:pPr>
        <w:pStyle w:val="Heading2"/>
      </w:pPr>
      <w:r>
        <w:t>Art. 5º</w:t>
      </w:r>
    </w:p>
    <w:p>
      <w:r>
        <w:t>O art. 163 passa a prever lei complementar sobre padrões nacionais de responsabilidade administrativa, interoperabilidade de dados de pessoal, metodologia de dimensionamento e transparência comparável.</w:t>
      </w:r>
    </w:p>
    <w:p>
      <w:pPr>
        <w:pStyle w:val="Heading2"/>
      </w:pPr>
      <w:r>
        <w:t>Art. 6º</w:t>
      </w:r>
    </w:p>
    <w:p>
      <w:r>
        <w:t>O art. 169 passa a exigir que a criação de cargos, empregos, funções ou unidades administrativas seja acompanhada de estimativa de impacto, demonstração de necessidade, análise de alternativas e plano de revisão.</w:t>
      </w:r>
    </w:p>
    <w:p>
      <w:pPr>
        <w:pStyle w:val="Heading2"/>
      </w:pPr>
      <w:r>
        <w:t>Art. 7º</w:t>
      </w:r>
    </w:p>
    <w:p>
      <w:r>
        <w:t>Fica criado, na forma de lei complementar, o Sistema Nacional de Eficiência Administrativa – SNEA, de caráter cooperativo, composto por parâmetros, indicadores, portal público e mecanismos de apoio técnico, sem subordinação hierárquica entre os entes federativos.</w:t>
      </w:r>
    </w:p>
    <w:p>
      <w:pPr>
        <w:pStyle w:val="Heading2"/>
      </w:pPr>
      <w:r>
        <w:t>Art. 8º</w:t>
      </w:r>
    </w:p>
    <w:p>
      <w:r>
        <w:t>A lei complementar estabelecerá o Custo Administrativo Público de Qualidade – CAPQ, como metodologia de referência, vedada sua utilização isolada para justificar redução que comprometa direitos, fiscalização, segurança, saúde, educação ou atendimento ao cidadão.</w:t>
      </w:r>
    </w:p>
    <w:p>
      <w:pPr>
        <w:pStyle w:val="Heading2"/>
      </w:pPr>
      <w:r>
        <w:t>Art. 9º</w:t>
      </w:r>
    </w:p>
    <w:p>
      <w:r>
        <w:t>No prazo de vinte e quatro meses da publicação da lei complementar, cada Poder e ente publicará diagnóstico inicial de sua estrutura; a adequação observará transição de até oito anos, preferencialmente por vacância, reorganização, capacitação e reaproveitamento.</w:t>
      </w:r>
    </w:p>
    <w:p>
      <w:pPr>
        <w:pStyle w:val="Heading2"/>
      </w:pPr>
      <w:r>
        <w:t>Art. 10</w:t>
      </w:r>
    </w:p>
    <w:p>
      <w:r>
        <w:t>Esta Emenda Constitucional entra em vigor na data de sua publicação, ressalvados os prazos de regulamentação e transição.</w:t>
      </w:r>
    </w:p>
    <w:p>
      <w:pPr>
        <w:pStyle w:val="Heading1"/>
      </w:pPr>
      <w:r>
        <w:t>Salvaguardas constitucionais</w:t>
      </w:r>
    </w:p>
    <w:p>
      <w:pPr>
        <w:pStyle w:val="ListBullet"/>
      </w:pPr>
      <w:r>
        <w:t>Preservação da separação dos Poderes e da autonomia federativa.</w:t>
      </w:r>
    </w:p>
    <w:p>
      <w:pPr>
        <w:pStyle w:val="ListBullet"/>
      </w:pPr>
      <w:r>
        <w:t>Vedação de metas meramente quantitativas que prejudiquem direitos fundamentais.</w:t>
      </w:r>
    </w:p>
    <w:p>
      <w:pPr>
        <w:pStyle w:val="ListBullet"/>
      </w:pPr>
      <w:r>
        <w:t>Proibição de decisões administrativas exclusivamente automatizadas quando produzirem efeitos relevantes sobre pessoas.</w:t>
      </w:r>
    </w:p>
    <w:p>
      <w:pPr>
        <w:pStyle w:val="ListBullet"/>
      </w:pPr>
      <w:r>
        <w:t>Proteção de dados pessoais, sigilos legais, segurança cibernética e explicabilidade proporcional ao risco.</w:t>
      </w:r>
    </w:p>
    <w:p>
      <w:pPr>
        <w:pStyle w:val="ListBullet"/>
      </w:pPr>
      <w:r>
        <w:t>Transição preferencialmente por vacância e reorganização, evitando rupturas abruptas.</w:t>
      </w:r>
    </w:p>
    <w:p>
      <w:pPr>
        <w:pStyle w:val="ListBullet"/>
      </w:pPr>
      <w:r>
        <w:t>Controle social sem exposição indevida de dados pessoais de servidores ou cidadãos.</w:t>
      </w:r>
    </w:p>
    <w:p>
      <w:pPr>
        <w:pStyle w:val="Heading1"/>
      </w:pPr>
      <w:r>
        <w:t>Justificação</w:t>
      </w:r>
    </w:p>
    <w:p>
      <w:r>
        <w:t>O art. 37 da Constituição já consagra a eficiência e restringe cargos em comissão a direção, chefia e assessoramento. O Tema 1.010 do STF reforçou que esses cargos não se destinam a tarefas técnicas, burocráticas ou operacionais, devem pressupor confiança, guardar proporcionalidade e possuir atribuições claras. A proposta constitucionaliza instrumentos de aferição, revisão e transparência para tornar esses comandos verificáveis.</w:t>
      </w:r>
    </w:p>
    <w:p>
      <w:r>
        <w:t>A transformação digital e a inteligência artificial alteraram a capacidade operacional do Estado, mas não eliminam a necessidade de pessoas. O objetivo é substituir expansão automática por dimensionamento responsável, mantendo supervisão humana e proteção de direitos.</w:t>
      </w:r>
    </w:p>
    <w:p>
      <w:pPr>
        <w:pStyle w:val="Heading1"/>
      </w:pPr>
      <w:r>
        <w:t>Referências normativas essenciais</w:t>
      </w:r>
    </w:p>
    <w:p>
      <w:pPr>
        <w:pStyle w:val="ListBullet"/>
      </w:pPr>
      <w:r>
        <w:t>BRASIL. Constituição da República Federativa do Brasil de 1988, especialmente arts. 18, 29, 37, 39, 48, 51, 52, 61, 70, 74, 75, 84, 163 e 169.</w:t>
      </w:r>
    </w:p>
    <w:p>
      <w:pPr>
        <w:pStyle w:val="ListBullet"/>
      </w:pPr>
      <w:r>
        <w:t>BRASIL. Lei Complementar nº 101, de 4 de maio de 2000 — Lei de Responsabilidade Fiscal.</w:t>
      </w:r>
    </w:p>
    <w:p>
      <w:pPr>
        <w:pStyle w:val="ListBullet"/>
      </w:pPr>
      <w:r>
        <w:t>BRASIL. Lei nº 12.527, de 18 de novembro de 2011 — Lei de Acesso à Informação.</w:t>
      </w:r>
    </w:p>
    <w:p>
      <w:pPr>
        <w:pStyle w:val="ListBullet"/>
      </w:pPr>
      <w:r>
        <w:t>BRASIL. Lei nº 13.460, de 26 de junho de 2017 — Direitos do Usuário dos Serviços Públicos.</w:t>
      </w:r>
    </w:p>
    <w:p>
      <w:pPr>
        <w:pStyle w:val="ListBullet"/>
      </w:pPr>
      <w:r>
        <w:t>BRASIL. Lei nº 14.129, de 29 de março de 2021 — Governo Digital e aumento da eficiência pública.</w:t>
      </w:r>
    </w:p>
    <w:p>
      <w:pPr>
        <w:pStyle w:val="ListBullet"/>
      </w:pPr>
      <w:r>
        <w:t>SUPREMO TRIBUNAL FEDERAL. Tema 1.010 da repercussão geral: requisitos constitucionais para criação de cargos em comissão.</w:t>
      </w:r>
    </w:p>
    <w:p>
      <w:pPr>
        <w:pStyle w:val="ListBullet"/>
      </w:pPr>
      <w:r>
        <w:t>BRASIL. Decreto nº 12.069, de 21 de junho de 2024 — Estratégia Nacional de Governo Digital 2024–2027 e Rede Gov.br.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FFF4D6"/>
            <w:vAlign w:val="center"/>
          </w:tcPr>
          <w:p>
            <w:r/>
            <w:r>
              <w:rPr>
                <w:b w:val="0"/>
                <w:color w:val="1F2937"/>
                <w:sz w:val="18"/>
              </w:rPr>
              <w:t>Documento de formulação cidadã. O texto deve ser submetido à revisão de consultoria legislativa, jurídica, orçamentária e de proteção de dados antes de sua apresentação formal.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80" w:right="1080" w:bottom="1008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6"/>
      </w:rPr>
      <w:t>Minuta cidadã para debate público • versão inicial • julho de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5A5A5A"/>
        <w:sz w:val="16"/>
      </w:rPr>
      <w:t>LNERA — Lei Nacional de Eficiência e Responsabilidade Administrativa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7365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6921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1F2937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7365D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